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D06D" w14:textId="77777777" w:rsidR="0039047F" w:rsidRPr="0039047F" w:rsidRDefault="0039047F" w:rsidP="0039047F">
      <w:pPr>
        <w:spacing w:after="0" w:line="240" w:lineRule="auto"/>
        <w:ind w:left="426"/>
        <w:rPr>
          <w:rFonts w:ascii="Arial" w:eastAsia="Times New Roman" w:hAnsi="Arial" w:cs="Times New Roman"/>
          <w:b/>
          <w:bCs/>
          <w:sz w:val="28"/>
          <w:szCs w:val="28"/>
        </w:rPr>
      </w:pPr>
      <w:r w:rsidRPr="0039047F">
        <w:rPr>
          <w:rFonts w:ascii="Arial" w:eastAsia="Times New Roman" w:hAnsi="Arial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APPENDIX D</w:t>
      </w:r>
    </w:p>
    <w:p w14:paraId="05A7A19E" w14:textId="77777777" w:rsidR="0039047F" w:rsidRPr="0039047F" w:rsidRDefault="0039047F" w:rsidP="0039047F">
      <w:pPr>
        <w:spacing w:after="0" w:line="240" w:lineRule="auto"/>
        <w:ind w:left="426"/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0AEFF0D6" w14:textId="09BC800C" w:rsidR="0039047F" w:rsidRPr="0039047F" w:rsidRDefault="0039047F" w:rsidP="0039047F">
      <w:pPr>
        <w:spacing w:after="0" w:line="240" w:lineRule="auto"/>
        <w:ind w:left="426"/>
        <w:rPr>
          <w:rFonts w:ascii="Arial" w:eastAsia="Times New Roman" w:hAnsi="Arial" w:cs="Times New Roman"/>
          <w:b/>
          <w:bCs/>
          <w:sz w:val="28"/>
          <w:szCs w:val="28"/>
        </w:rPr>
      </w:pPr>
      <w:r w:rsidRPr="0039047F">
        <w:rPr>
          <w:rFonts w:ascii="Arial" w:eastAsia="Times New Roman" w:hAnsi="Arial" w:cs="Times New Roman"/>
          <w:b/>
          <w:bCs/>
          <w:sz w:val="28"/>
          <w:szCs w:val="28"/>
        </w:rPr>
        <w:t xml:space="preserve">List of </w:t>
      </w:r>
      <w:r>
        <w:rPr>
          <w:rFonts w:ascii="Arial" w:eastAsia="Times New Roman" w:hAnsi="Arial" w:cs="Times New Roman"/>
          <w:b/>
          <w:bCs/>
          <w:sz w:val="28"/>
          <w:szCs w:val="28"/>
        </w:rPr>
        <w:t>A</w:t>
      </w:r>
      <w:r w:rsidRPr="0039047F">
        <w:rPr>
          <w:rFonts w:ascii="Arial" w:eastAsia="Times New Roman" w:hAnsi="Arial" w:cs="Times New Roman"/>
          <w:b/>
          <w:bCs/>
          <w:sz w:val="28"/>
          <w:szCs w:val="28"/>
        </w:rPr>
        <w:t xml:space="preserve">pproved Localised Safety Parking Programme (LSPP) / Congestion </w:t>
      </w:r>
      <w:r>
        <w:rPr>
          <w:rFonts w:ascii="Arial" w:eastAsia="Times New Roman" w:hAnsi="Arial" w:cs="Times New Roman"/>
          <w:b/>
          <w:bCs/>
          <w:sz w:val="28"/>
          <w:szCs w:val="28"/>
        </w:rPr>
        <w:t>S</w:t>
      </w:r>
      <w:r w:rsidRPr="0039047F">
        <w:rPr>
          <w:rFonts w:ascii="Arial" w:eastAsia="Times New Roman" w:hAnsi="Arial" w:cs="Times New Roman"/>
          <w:b/>
          <w:bCs/>
          <w:sz w:val="28"/>
          <w:szCs w:val="28"/>
        </w:rPr>
        <w:t xml:space="preserve">ites </w:t>
      </w:r>
      <w:r>
        <w:rPr>
          <w:rFonts w:ascii="Arial" w:eastAsia="Times New Roman" w:hAnsi="Arial" w:cs="Times New Roman"/>
          <w:b/>
          <w:bCs/>
          <w:sz w:val="28"/>
          <w:szCs w:val="28"/>
        </w:rPr>
        <w:t>A</w:t>
      </w:r>
      <w:r w:rsidRPr="0039047F">
        <w:rPr>
          <w:rFonts w:ascii="Arial" w:eastAsia="Times New Roman" w:hAnsi="Arial" w:cs="Times New Roman"/>
          <w:b/>
          <w:bCs/>
          <w:sz w:val="28"/>
          <w:szCs w:val="28"/>
        </w:rPr>
        <w:t>pproved for 21-</w:t>
      </w:r>
      <w:r>
        <w:rPr>
          <w:rFonts w:ascii="Arial" w:eastAsia="Times New Roman" w:hAnsi="Arial" w:cs="Times New Roman"/>
          <w:b/>
          <w:bCs/>
          <w:sz w:val="28"/>
          <w:szCs w:val="28"/>
        </w:rPr>
        <w:t>D</w:t>
      </w:r>
      <w:r w:rsidRPr="0039047F">
        <w:rPr>
          <w:rFonts w:ascii="Arial" w:eastAsia="Times New Roman" w:hAnsi="Arial" w:cs="Times New Roman"/>
          <w:b/>
          <w:bCs/>
          <w:sz w:val="28"/>
          <w:szCs w:val="28"/>
        </w:rPr>
        <w:t xml:space="preserve">ay legal </w:t>
      </w:r>
      <w:r>
        <w:rPr>
          <w:rFonts w:ascii="Arial" w:eastAsia="Times New Roman" w:hAnsi="Arial" w:cs="Times New Roman"/>
          <w:b/>
          <w:bCs/>
          <w:sz w:val="28"/>
          <w:szCs w:val="28"/>
        </w:rPr>
        <w:t>S</w:t>
      </w:r>
      <w:r w:rsidRPr="0039047F">
        <w:rPr>
          <w:rFonts w:ascii="Arial" w:eastAsia="Times New Roman" w:hAnsi="Arial" w:cs="Times New Roman"/>
          <w:b/>
          <w:bCs/>
          <w:sz w:val="28"/>
          <w:szCs w:val="28"/>
        </w:rPr>
        <w:t xml:space="preserve">tatutory </w:t>
      </w:r>
      <w:r>
        <w:rPr>
          <w:rFonts w:ascii="Arial" w:eastAsia="Times New Roman" w:hAnsi="Arial" w:cs="Times New Roman"/>
          <w:b/>
          <w:bCs/>
          <w:sz w:val="28"/>
          <w:szCs w:val="28"/>
        </w:rPr>
        <w:t>C</w:t>
      </w:r>
      <w:r w:rsidRPr="0039047F">
        <w:rPr>
          <w:rFonts w:ascii="Arial" w:eastAsia="Times New Roman" w:hAnsi="Arial" w:cs="Times New Roman"/>
          <w:b/>
          <w:bCs/>
          <w:sz w:val="28"/>
          <w:szCs w:val="28"/>
        </w:rPr>
        <w:t xml:space="preserve">onsultation </w:t>
      </w:r>
    </w:p>
    <w:p w14:paraId="31F6EB54" w14:textId="77777777" w:rsidR="0039047F" w:rsidRPr="0039047F" w:rsidRDefault="0039047F" w:rsidP="0039047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3413"/>
        <w:gridCol w:w="5246"/>
        <w:gridCol w:w="1082"/>
        <w:gridCol w:w="1620"/>
        <w:gridCol w:w="1891"/>
      </w:tblGrid>
      <w:tr w:rsidR="0039047F" w:rsidRPr="0039047F" w14:paraId="08C96927" w14:textId="77777777" w:rsidTr="00542A0A">
        <w:trPr>
          <w:trHeight w:val="543"/>
        </w:trPr>
        <w:tc>
          <w:tcPr>
            <w:tcW w:w="248" w:type="pct"/>
            <w:tcBorders>
              <w:top w:val="single" w:sz="4" w:space="0" w:color="auto"/>
            </w:tcBorders>
            <w:shd w:val="clear" w:color="auto" w:fill="D9D9D9"/>
          </w:tcPr>
          <w:p w14:paraId="68AEC816" w14:textId="77777777" w:rsidR="0039047F" w:rsidRPr="0039047F" w:rsidRDefault="0039047F" w:rsidP="0039047F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</w:tcBorders>
            <w:shd w:val="clear" w:color="auto" w:fill="D9D9D9"/>
          </w:tcPr>
          <w:p w14:paraId="143ED447" w14:textId="77777777" w:rsidR="0039047F" w:rsidRPr="0039047F" w:rsidRDefault="0039047F" w:rsidP="0039047F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1881" w:type="pct"/>
            <w:tcBorders>
              <w:top w:val="single" w:sz="4" w:space="0" w:color="auto"/>
            </w:tcBorders>
            <w:shd w:val="clear" w:color="auto" w:fill="D9D9D9"/>
          </w:tcPr>
          <w:p w14:paraId="49626AEE" w14:textId="77777777" w:rsidR="0039047F" w:rsidRPr="0039047F" w:rsidRDefault="0039047F" w:rsidP="0039047F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b/>
                <w:sz w:val="24"/>
                <w:szCs w:val="24"/>
              </w:rPr>
              <w:t>Proposals</w:t>
            </w: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D9D9D9"/>
          </w:tcPr>
          <w:p w14:paraId="5FACFCB5" w14:textId="77777777" w:rsidR="0039047F" w:rsidRPr="0039047F" w:rsidRDefault="0039047F" w:rsidP="003904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b/>
                <w:sz w:val="24"/>
                <w:szCs w:val="24"/>
              </w:rPr>
              <w:t>Score</w:t>
            </w:r>
          </w:p>
        </w:tc>
        <w:tc>
          <w:tcPr>
            <w:tcW w:w="581" w:type="pct"/>
            <w:tcBorders>
              <w:top w:val="single" w:sz="4" w:space="0" w:color="auto"/>
            </w:tcBorders>
            <w:shd w:val="clear" w:color="auto" w:fill="D9D9D9"/>
          </w:tcPr>
          <w:p w14:paraId="0A679A34" w14:textId="77777777" w:rsidR="0039047F" w:rsidRPr="0039047F" w:rsidRDefault="0039047F" w:rsidP="003904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b/>
                <w:sz w:val="24"/>
                <w:szCs w:val="24"/>
              </w:rPr>
              <w:t>Programme</w:t>
            </w:r>
          </w:p>
        </w:tc>
        <w:tc>
          <w:tcPr>
            <w:tcW w:w="678" w:type="pct"/>
            <w:tcBorders>
              <w:top w:val="single" w:sz="4" w:space="0" w:color="auto"/>
            </w:tcBorders>
            <w:shd w:val="clear" w:color="auto" w:fill="D9D9D9"/>
          </w:tcPr>
          <w:p w14:paraId="43936653" w14:textId="77777777" w:rsidR="0039047F" w:rsidRPr="0039047F" w:rsidRDefault="0039047F" w:rsidP="003904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b/>
                <w:sz w:val="24"/>
                <w:szCs w:val="24"/>
              </w:rPr>
              <w:t>Ward</w:t>
            </w:r>
          </w:p>
        </w:tc>
      </w:tr>
      <w:tr w:rsidR="0039047F" w:rsidRPr="0039047F" w14:paraId="4941D859" w14:textId="77777777" w:rsidTr="00542A0A">
        <w:trPr>
          <w:trHeight w:val="876"/>
        </w:trPr>
        <w:tc>
          <w:tcPr>
            <w:tcW w:w="248" w:type="pct"/>
          </w:tcPr>
          <w:p w14:paraId="31D3BF55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24" w:type="pct"/>
          </w:tcPr>
          <w:p w14:paraId="235FE244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 xml:space="preserve">Alexandra Avenue Service Road (between </w:t>
            </w:r>
            <w:proofErr w:type="spellStart"/>
            <w:r w:rsidRPr="0039047F">
              <w:rPr>
                <w:rFonts w:ascii="Arial" w:eastAsia="Times New Roman" w:hAnsi="Arial" w:cs="Arial"/>
                <w:sz w:val="24"/>
                <w:szCs w:val="24"/>
              </w:rPr>
              <w:t>Somervell</w:t>
            </w:r>
            <w:proofErr w:type="spellEnd"/>
            <w:r w:rsidRPr="0039047F">
              <w:rPr>
                <w:rFonts w:ascii="Arial" w:eastAsia="Times New Roman" w:hAnsi="Arial" w:cs="Arial"/>
                <w:sz w:val="24"/>
                <w:szCs w:val="24"/>
              </w:rPr>
              <w:t xml:space="preserve"> Road and Arundel Drive) </w:t>
            </w:r>
          </w:p>
          <w:p w14:paraId="307821FF" w14:textId="77777777" w:rsidR="0039047F" w:rsidRPr="0039047F" w:rsidRDefault="0039047F" w:rsidP="0039047F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1" w:type="pct"/>
          </w:tcPr>
          <w:p w14:paraId="0BBCFE92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Double Yellow Lines (DYL’s) as you enter the service road to improve access for larger vehicles, including refuse and emergency vehicles</w:t>
            </w:r>
          </w:p>
          <w:p w14:paraId="6C7ECCBA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14:paraId="5780E36B" w14:textId="77777777" w:rsidR="0039047F" w:rsidRPr="0039047F" w:rsidRDefault="0039047F" w:rsidP="00390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581" w:type="pct"/>
          </w:tcPr>
          <w:p w14:paraId="06A176C9" w14:textId="77777777" w:rsidR="0039047F" w:rsidRPr="0039047F" w:rsidRDefault="0039047F" w:rsidP="00390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b/>
                <w:sz w:val="24"/>
                <w:szCs w:val="24"/>
              </w:rPr>
              <w:t>LSPP</w:t>
            </w:r>
          </w:p>
        </w:tc>
        <w:tc>
          <w:tcPr>
            <w:tcW w:w="678" w:type="pct"/>
          </w:tcPr>
          <w:p w14:paraId="7B56BA9B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9047F">
              <w:rPr>
                <w:rFonts w:ascii="Arial" w:eastAsia="Times New Roman" w:hAnsi="Arial" w:cs="Arial"/>
                <w:sz w:val="24"/>
                <w:szCs w:val="24"/>
              </w:rPr>
              <w:t>Roxeth</w:t>
            </w:r>
            <w:proofErr w:type="spellEnd"/>
          </w:p>
        </w:tc>
      </w:tr>
      <w:tr w:rsidR="0039047F" w:rsidRPr="0039047F" w14:paraId="1593118E" w14:textId="77777777" w:rsidTr="00542A0A">
        <w:trPr>
          <w:trHeight w:val="762"/>
        </w:trPr>
        <w:tc>
          <w:tcPr>
            <w:tcW w:w="248" w:type="pct"/>
          </w:tcPr>
          <w:p w14:paraId="7E15BAE6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24" w:type="pct"/>
          </w:tcPr>
          <w:p w14:paraId="22B01154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Aran Drive</w:t>
            </w:r>
          </w:p>
          <w:p w14:paraId="57957C16" w14:textId="77777777" w:rsidR="0039047F" w:rsidRPr="0039047F" w:rsidRDefault="0039047F" w:rsidP="0039047F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1" w:type="pct"/>
          </w:tcPr>
          <w:p w14:paraId="1CC63727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DYL’s at strategic locations to improve access and address pinch points – therefore allowing refuse and emergency vehicles to pass through unhindered</w:t>
            </w:r>
          </w:p>
          <w:p w14:paraId="7B3EA0DE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14:paraId="2CAE4C5A" w14:textId="77777777" w:rsidR="0039047F" w:rsidRPr="0039047F" w:rsidRDefault="0039047F" w:rsidP="00390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581" w:type="pct"/>
          </w:tcPr>
          <w:p w14:paraId="35B3DB28" w14:textId="77777777" w:rsidR="0039047F" w:rsidRPr="0039047F" w:rsidRDefault="0039047F" w:rsidP="00390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b/>
                <w:sz w:val="24"/>
                <w:szCs w:val="24"/>
              </w:rPr>
              <w:t>LSPP</w:t>
            </w:r>
          </w:p>
        </w:tc>
        <w:tc>
          <w:tcPr>
            <w:tcW w:w="678" w:type="pct"/>
          </w:tcPr>
          <w:p w14:paraId="4FEB6BCA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Stanmore</w:t>
            </w:r>
          </w:p>
        </w:tc>
      </w:tr>
      <w:tr w:rsidR="0039047F" w:rsidRPr="0039047F" w14:paraId="5EBEE53E" w14:textId="77777777" w:rsidTr="00542A0A">
        <w:trPr>
          <w:trHeight w:val="634"/>
        </w:trPr>
        <w:tc>
          <w:tcPr>
            <w:tcW w:w="248" w:type="pct"/>
          </w:tcPr>
          <w:p w14:paraId="46154103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24" w:type="pct"/>
          </w:tcPr>
          <w:p w14:paraId="386BF46B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Dalton Road – Athelstone Road</w:t>
            </w:r>
          </w:p>
        </w:tc>
        <w:tc>
          <w:tcPr>
            <w:tcW w:w="1881" w:type="pct"/>
          </w:tcPr>
          <w:p w14:paraId="208C8F08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DYL’s at the junction to improve access and visibility for vehicles turning in &amp; leaving road</w:t>
            </w:r>
          </w:p>
        </w:tc>
        <w:tc>
          <w:tcPr>
            <w:tcW w:w="388" w:type="pct"/>
          </w:tcPr>
          <w:p w14:paraId="4B57D76F" w14:textId="77777777" w:rsidR="0039047F" w:rsidRPr="0039047F" w:rsidRDefault="0039047F" w:rsidP="00390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581" w:type="pct"/>
          </w:tcPr>
          <w:p w14:paraId="03F099A4" w14:textId="77777777" w:rsidR="0039047F" w:rsidRPr="0039047F" w:rsidRDefault="0039047F" w:rsidP="00390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b/>
                <w:sz w:val="24"/>
                <w:szCs w:val="24"/>
              </w:rPr>
              <w:t>LSPP</w:t>
            </w:r>
          </w:p>
        </w:tc>
        <w:tc>
          <w:tcPr>
            <w:tcW w:w="678" w:type="pct"/>
          </w:tcPr>
          <w:p w14:paraId="4042D3AA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Wealdstone North</w:t>
            </w:r>
          </w:p>
        </w:tc>
      </w:tr>
      <w:tr w:rsidR="0039047F" w:rsidRPr="0039047F" w14:paraId="288943A8" w14:textId="77777777" w:rsidTr="00542A0A">
        <w:trPr>
          <w:trHeight w:val="984"/>
        </w:trPr>
        <w:tc>
          <w:tcPr>
            <w:tcW w:w="248" w:type="pct"/>
          </w:tcPr>
          <w:p w14:paraId="5C6D561C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24" w:type="pct"/>
          </w:tcPr>
          <w:p w14:paraId="698D6129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Elm Park Road</w:t>
            </w:r>
          </w:p>
        </w:tc>
        <w:tc>
          <w:tcPr>
            <w:tcW w:w="1881" w:type="pct"/>
          </w:tcPr>
          <w:p w14:paraId="6FD55ECC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Upgrading existing section of SYL (Mon to Fri, 11am-Noon) to DYL to deter obstructive parking taking place across access of 8a Elm Park Road</w:t>
            </w:r>
          </w:p>
        </w:tc>
        <w:tc>
          <w:tcPr>
            <w:tcW w:w="388" w:type="pct"/>
          </w:tcPr>
          <w:p w14:paraId="67A2B071" w14:textId="77777777" w:rsidR="0039047F" w:rsidRPr="0039047F" w:rsidRDefault="0039047F" w:rsidP="00390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b/>
                <w:sz w:val="24"/>
                <w:szCs w:val="24"/>
              </w:rPr>
              <w:t>--</w:t>
            </w:r>
          </w:p>
        </w:tc>
        <w:tc>
          <w:tcPr>
            <w:tcW w:w="581" w:type="pct"/>
          </w:tcPr>
          <w:p w14:paraId="6757D476" w14:textId="77777777" w:rsidR="0039047F" w:rsidRPr="0039047F" w:rsidRDefault="0039047F" w:rsidP="00390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b/>
                <w:sz w:val="24"/>
                <w:szCs w:val="24"/>
              </w:rPr>
              <w:t>Yellow lines</w:t>
            </w:r>
          </w:p>
        </w:tc>
        <w:tc>
          <w:tcPr>
            <w:tcW w:w="678" w:type="pct"/>
          </w:tcPr>
          <w:p w14:paraId="2F7EA4E9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Pinner</w:t>
            </w:r>
          </w:p>
        </w:tc>
      </w:tr>
      <w:tr w:rsidR="0039047F" w:rsidRPr="0039047F" w14:paraId="267CEAF5" w14:textId="77777777" w:rsidTr="00542A0A">
        <w:trPr>
          <w:trHeight w:val="686"/>
        </w:trPr>
        <w:tc>
          <w:tcPr>
            <w:tcW w:w="248" w:type="pct"/>
          </w:tcPr>
          <w:p w14:paraId="34F542AC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24" w:type="pct"/>
          </w:tcPr>
          <w:p w14:paraId="400B94A1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9047F">
              <w:rPr>
                <w:rFonts w:ascii="Arial" w:eastAsia="Times New Roman" w:hAnsi="Arial" w:cs="Arial"/>
                <w:sz w:val="24"/>
                <w:szCs w:val="24"/>
              </w:rPr>
              <w:t>Fernleigh</w:t>
            </w:r>
            <w:proofErr w:type="spellEnd"/>
            <w:r w:rsidRPr="0039047F">
              <w:rPr>
                <w:rFonts w:ascii="Arial" w:eastAsia="Times New Roman" w:hAnsi="Arial" w:cs="Arial"/>
                <w:sz w:val="24"/>
                <w:szCs w:val="24"/>
              </w:rPr>
              <w:t xml:space="preserve"> Court </w:t>
            </w:r>
          </w:p>
        </w:tc>
        <w:tc>
          <w:tcPr>
            <w:tcW w:w="1881" w:type="pct"/>
          </w:tcPr>
          <w:p w14:paraId="1751BDA8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 xml:space="preserve">Extension of existing DYL to improve access when entering/exiting driveway of No. 18 </w:t>
            </w:r>
            <w:proofErr w:type="spellStart"/>
            <w:r w:rsidRPr="0039047F">
              <w:rPr>
                <w:rFonts w:ascii="Arial" w:eastAsia="Times New Roman" w:hAnsi="Arial" w:cs="Arial"/>
                <w:sz w:val="24"/>
                <w:szCs w:val="24"/>
              </w:rPr>
              <w:t>Fernleigh</w:t>
            </w:r>
            <w:proofErr w:type="spellEnd"/>
            <w:r w:rsidRPr="0039047F">
              <w:rPr>
                <w:rFonts w:ascii="Arial" w:eastAsia="Times New Roman" w:hAnsi="Arial" w:cs="Arial"/>
                <w:sz w:val="24"/>
                <w:szCs w:val="24"/>
              </w:rPr>
              <w:t xml:space="preserve"> Court  </w:t>
            </w:r>
          </w:p>
        </w:tc>
        <w:tc>
          <w:tcPr>
            <w:tcW w:w="388" w:type="pct"/>
          </w:tcPr>
          <w:p w14:paraId="35E58F5A" w14:textId="77777777" w:rsidR="0039047F" w:rsidRPr="0039047F" w:rsidRDefault="0039047F" w:rsidP="00390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b/>
                <w:sz w:val="24"/>
                <w:szCs w:val="24"/>
              </w:rPr>
              <w:t>--</w:t>
            </w:r>
          </w:p>
        </w:tc>
        <w:tc>
          <w:tcPr>
            <w:tcW w:w="581" w:type="pct"/>
          </w:tcPr>
          <w:p w14:paraId="42B947D0" w14:textId="77777777" w:rsidR="0039047F" w:rsidRPr="0039047F" w:rsidRDefault="0039047F" w:rsidP="00390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b/>
                <w:sz w:val="24"/>
                <w:szCs w:val="24"/>
              </w:rPr>
              <w:t>Yellow lines</w:t>
            </w:r>
          </w:p>
        </w:tc>
        <w:tc>
          <w:tcPr>
            <w:tcW w:w="678" w:type="pct"/>
          </w:tcPr>
          <w:p w14:paraId="5904C16A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Headstone</w:t>
            </w:r>
          </w:p>
        </w:tc>
      </w:tr>
      <w:tr w:rsidR="0039047F" w:rsidRPr="0039047F" w14:paraId="3AB10991" w14:textId="77777777" w:rsidTr="00542A0A">
        <w:trPr>
          <w:trHeight w:val="993"/>
        </w:trPr>
        <w:tc>
          <w:tcPr>
            <w:tcW w:w="248" w:type="pct"/>
          </w:tcPr>
          <w:p w14:paraId="214E7E9D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24" w:type="pct"/>
          </w:tcPr>
          <w:p w14:paraId="5B5C1D0F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George V Avenue</w:t>
            </w:r>
          </w:p>
        </w:tc>
        <w:tc>
          <w:tcPr>
            <w:tcW w:w="1881" w:type="pct"/>
          </w:tcPr>
          <w:p w14:paraId="77D3A1FC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 xml:space="preserve">New DYL’s at the informal crossing point close to </w:t>
            </w:r>
            <w:proofErr w:type="spellStart"/>
            <w:r w:rsidRPr="0039047F">
              <w:rPr>
                <w:rFonts w:ascii="Arial" w:eastAsia="Times New Roman" w:hAnsi="Arial" w:cs="Arial"/>
                <w:sz w:val="24"/>
                <w:szCs w:val="24"/>
              </w:rPr>
              <w:t>Anglesmede</w:t>
            </w:r>
            <w:proofErr w:type="spellEnd"/>
            <w:r w:rsidRPr="0039047F">
              <w:rPr>
                <w:rFonts w:ascii="Arial" w:eastAsia="Times New Roman" w:hAnsi="Arial" w:cs="Arial"/>
                <w:sz w:val="24"/>
                <w:szCs w:val="24"/>
              </w:rPr>
              <w:t xml:space="preserve"> Crescent, to improve visibility for pedestrians crossing the road </w:t>
            </w:r>
          </w:p>
        </w:tc>
        <w:tc>
          <w:tcPr>
            <w:tcW w:w="388" w:type="pct"/>
          </w:tcPr>
          <w:p w14:paraId="0CFA4313" w14:textId="77777777" w:rsidR="0039047F" w:rsidRPr="0039047F" w:rsidRDefault="0039047F" w:rsidP="00390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81" w:type="pct"/>
          </w:tcPr>
          <w:p w14:paraId="77EBF38F" w14:textId="77777777" w:rsidR="0039047F" w:rsidRPr="0039047F" w:rsidRDefault="0039047F" w:rsidP="00390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b/>
                <w:sz w:val="24"/>
                <w:szCs w:val="24"/>
              </w:rPr>
              <w:t>LSPP</w:t>
            </w:r>
          </w:p>
        </w:tc>
        <w:tc>
          <w:tcPr>
            <w:tcW w:w="678" w:type="pct"/>
          </w:tcPr>
          <w:p w14:paraId="31EBB5FA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Pinner and Headstone</w:t>
            </w:r>
          </w:p>
        </w:tc>
      </w:tr>
      <w:tr w:rsidR="0039047F" w:rsidRPr="0039047F" w14:paraId="09CCD394" w14:textId="77777777" w:rsidTr="00542A0A">
        <w:trPr>
          <w:trHeight w:val="1554"/>
        </w:trPr>
        <w:tc>
          <w:tcPr>
            <w:tcW w:w="248" w:type="pct"/>
          </w:tcPr>
          <w:p w14:paraId="34C8E009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24" w:type="pct"/>
          </w:tcPr>
          <w:p w14:paraId="19478360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Honeypot Lane Service Road</w:t>
            </w:r>
          </w:p>
        </w:tc>
        <w:tc>
          <w:tcPr>
            <w:tcW w:w="1881" w:type="pct"/>
          </w:tcPr>
          <w:p w14:paraId="6787C600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Replacement of small section of resident parking bay (location approx. outside Nos. 293-299 Honeypot Lane) with new DYL’s to function as a passing place and allow more vehicles to enter the service road at one time</w:t>
            </w:r>
          </w:p>
        </w:tc>
        <w:tc>
          <w:tcPr>
            <w:tcW w:w="388" w:type="pct"/>
          </w:tcPr>
          <w:p w14:paraId="5EC3DCD1" w14:textId="77777777" w:rsidR="0039047F" w:rsidRPr="0039047F" w:rsidRDefault="0039047F" w:rsidP="00390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b/>
                <w:sz w:val="24"/>
                <w:szCs w:val="24"/>
              </w:rPr>
              <w:t>--</w:t>
            </w:r>
          </w:p>
        </w:tc>
        <w:tc>
          <w:tcPr>
            <w:tcW w:w="581" w:type="pct"/>
          </w:tcPr>
          <w:p w14:paraId="1AFB3092" w14:textId="77777777" w:rsidR="0039047F" w:rsidRPr="0039047F" w:rsidRDefault="0039047F" w:rsidP="00390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Congestion </w:t>
            </w:r>
          </w:p>
        </w:tc>
        <w:tc>
          <w:tcPr>
            <w:tcW w:w="678" w:type="pct"/>
          </w:tcPr>
          <w:p w14:paraId="31830112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Kenton East</w:t>
            </w:r>
          </w:p>
        </w:tc>
      </w:tr>
      <w:tr w:rsidR="0039047F" w:rsidRPr="0039047F" w14:paraId="339402A1" w14:textId="77777777" w:rsidTr="00542A0A">
        <w:trPr>
          <w:trHeight w:val="983"/>
        </w:trPr>
        <w:tc>
          <w:tcPr>
            <w:tcW w:w="248" w:type="pct"/>
          </w:tcPr>
          <w:p w14:paraId="11DD858C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224" w:type="pct"/>
          </w:tcPr>
          <w:p w14:paraId="7A5908D9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Hutton Lane area</w:t>
            </w:r>
          </w:p>
        </w:tc>
        <w:tc>
          <w:tcPr>
            <w:tcW w:w="1881" w:type="pct"/>
          </w:tcPr>
          <w:p w14:paraId="44B5677D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 xml:space="preserve">DYL’s at the junctions of Hutton Lane with Langton Road and </w:t>
            </w:r>
            <w:proofErr w:type="spellStart"/>
            <w:r w:rsidRPr="0039047F">
              <w:rPr>
                <w:rFonts w:ascii="Arial" w:eastAsia="Times New Roman" w:hAnsi="Arial" w:cs="Arial"/>
                <w:sz w:val="24"/>
                <w:szCs w:val="24"/>
              </w:rPr>
              <w:t>Mepham</w:t>
            </w:r>
            <w:proofErr w:type="spellEnd"/>
            <w:r w:rsidRPr="0039047F">
              <w:rPr>
                <w:rFonts w:ascii="Arial" w:eastAsia="Times New Roman" w:hAnsi="Arial" w:cs="Arial"/>
                <w:sz w:val="24"/>
                <w:szCs w:val="24"/>
              </w:rPr>
              <w:t xml:space="preserve"> Crescent to improve access and visibility for vehicles turning in &amp; leaving roads</w:t>
            </w:r>
          </w:p>
          <w:p w14:paraId="7E500D95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14:paraId="602611E6" w14:textId="77777777" w:rsidR="0039047F" w:rsidRPr="0039047F" w:rsidRDefault="0039047F" w:rsidP="00390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581" w:type="pct"/>
          </w:tcPr>
          <w:p w14:paraId="2F899FAA" w14:textId="77777777" w:rsidR="0039047F" w:rsidRPr="0039047F" w:rsidRDefault="0039047F" w:rsidP="00390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b/>
                <w:sz w:val="24"/>
                <w:szCs w:val="24"/>
              </w:rPr>
              <w:t>LSPP</w:t>
            </w:r>
          </w:p>
        </w:tc>
        <w:tc>
          <w:tcPr>
            <w:tcW w:w="678" w:type="pct"/>
          </w:tcPr>
          <w:p w14:paraId="4DBF00F1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Harrow Weald</w:t>
            </w:r>
          </w:p>
        </w:tc>
      </w:tr>
      <w:tr w:rsidR="0039047F" w:rsidRPr="0039047F" w14:paraId="1E54B032" w14:textId="77777777" w:rsidTr="00542A0A">
        <w:trPr>
          <w:trHeight w:val="1164"/>
        </w:trPr>
        <w:tc>
          <w:tcPr>
            <w:tcW w:w="248" w:type="pct"/>
          </w:tcPr>
          <w:p w14:paraId="5035B59A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224" w:type="pct"/>
          </w:tcPr>
          <w:p w14:paraId="3784A9FD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Kenton Lane (between Richmond Gardens and Gordon Avenue)</w:t>
            </w:r>
          </w:p>
        </w:tc>
        <w:tc>
          <w:tcPr>
            <w:tcW w:w="1881" w:type="pct"/>
          </w:tcPr>
          <w:p w14:paraId="777A2EF7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Yellow lines to improve access/visibility, address localised congestion issues and help deter vehicles driving on footway due to parking taking place outside The Seven</w:t>
            </w:r>
          </w:p>
          <w:p w14:paraId="2568B4B1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14:paraId="3CE8A0A0" w14:textId="77777777" w:rsidR="0039047F" w:rsidRPr="0039047F" w:rsidRDefault="0039047F" w:rsidP="00390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581" w:type="pct"/>
          </w:tcPr>
          <w:p w14:paraId="4366E80D" w14:textId="77777777" w:rsidR="0039047F" w:rsidRPr="0039047F" w:rsidRDefault="0039047F" w:rsidP="00390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b/>
                <w:sz w:val="24"/>
                <w:szCs w:val="24"/>
              </w:rPr>
              <w:t>LSPP</w:t>
            </w:r>
          </w:p>
        </w:tc>
        <w:tc>
          <w:tcPr>
            <w:tcW w:w="678" w:type="pct"/>
          </w:tcPr>
          <w:p w14:paraId="5DE110F7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Harrow Weald</w:t>
            </w:r>
          </w:p>
        </w:tc>
      </w:tr>
      <w:tr w:rsidR="0039047F" w:rsidRPr="0039047F" w14:paraId="4323F079" w14:textId="77777777" w:rsidTr="00542A0A">
        <w:trPr>
          <w:trHeight w:val="699"/>
        </w:trPr>
        <w:tc>
          <w:tcPr>
            <w:tcW w:w="248" w:type="pct"/>
          </w:tcPr>
          <w:p w14:paraId="31F82730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24" w:type="pct"/>
          </w:tcPr>
          <w:p w14:paraId="180418AF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London Road</w:t>
            </w:r>
          </w:p>
        </w:tc>
        <w:tc>
          <w:tcPr>
            <w:tcW w:w="1881" w:type="pct"/>
          </w:tcPr>
          <w:p w14:paraId="7033A68C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 xml:space="preserve">Extension of existing DYL to improve visibility when exiting Cygnet Hospital </w:t>
            </w:r>
          </w:p>
        </w:tc>
        <w:tc>
          <w:tcPr>
            <w:tcW w:w="388" w:type="pct"/>
          </w:tcPr>
          <w:p w14:paraId="088932D0" w14:textId="77777777" w:rsidR="0039047F" w:rsidRPr="0039047F" w:rsidRDefault="0039047F" w:rsidP="00390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581" w:type="pct"/>
          </w:tcPr>
          <w:p w14:paraId="126F030C" w14:textId="77777777" w:rsidR="0039047F" w:rsidRPr="0039047F" w:rsidRDefault="0039047F" w:rsidP="00390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b/>
                <w:sz w:val="24"/>
                <w:szCs w:val="24"/>
              </w:rPr>
              <w:t>LSPP</w:t>
            </w:r>
          </w:p>
        </w:tc>
        <w:tc>
          <w:tcPr>
            <w:tcW w:w="678" w:type="pct"/>
          </w:tcPr>
          <w:p w14:paraId="47D4A0A7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Harrow-on-the Hill</w:t>
            </w:r>
          </w:p>
        </w:tc>
      </w:tr>
      <w:tr w:rsidR="0039047F" w:rsidRPr="0039047F" w14:paraId="4BF1C887" w14:textId="77777777" w:rsidTr="00542A0A">
        <w:trPr>
          <w:trHeight w:val="768"/>
        </w:trPr>
        <w:tc>
          <w:tcPr>
            <w:tcW w:w="248" w:type="pct"/>
          </w:tcPr>
          <w:p w14:paraId="54CD2893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24" w:type="pct"/>
          </w:tcPr>
          <w:p w14:paraId="5D9A6857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Park View – Anselm Road</w:t>
            </w:r>
          </w:p>
        </w:tc>
        <w:tc>
          <w:tcPr>
            <w:tcW w:w="1881" w:type="pct"/>
          </w:tcPr>
          <w:p w14:paraId="07A1C2C0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DYL’s at the junction to improve access and visibility for vehicles turning in &amp; leaving road</w:t>
            </w:r>
          </w:p>
        </w:tc>
        <w:tc>
          <w:tcPr>
            <w:tcW w:w="388" w:type="pct"/>
          </w:tcPr>
          <w:p w14:paraId="63B8FDDD" w14:textId="77777777" w:rsidR="0039047F" w:rsidRPr="0039047F" w:rsidRDefault="0039047F" w:rsidP="00390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581" w:type="pct"/>
          </w:tcPr>
          <w:p w14:paraId="4AEFF761" w14:textId="77777777" w:rsidR="0039047F" w:rsidRPr="0039047F" w:rsidRDefault="0039047F" w:rsidP="00390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b/>
                <w:sz w:val="24"/>
                <w:szCs w:val="24"/>
              </w:rPr>
              <w:t>LSPP</w:t>
            </w:r>
          </w:p>
        </w:tc>
        <w:tc>
          <w:tcPr>
            <w:tcW w:w="678" w:type="pct"/>
          </w:tcPr>
          <w:p w14:paraId="72F213E2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Hatch End</w:t>
            </w:r>
          </w:p>
        </w:tc>
      </w:tr>
      <w:tr w:rsidR="0039047F" w:rsidRPr="0039047F" w14:paraId="6773FACE" w14:textId="77777777" w:rsidTr="00542A0A">
        <w:trPr>
          <w:trHeight w:val="837"/>
        </w:trPr>
        <w:tc>
          <w:tcPr>
            <w:tcW w:w="248" w:type="pct"/>
          </w:tcPr>
          <w:p w14:paraId="15A6AD99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24" w:type="pct"/>
          </w:tcPr>
          <w:p w14:paraId="365E9628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The Broadway – The Cross Way</w:t>
            </w:r>
          </w:p>
        </w:tc>
        <w:tc>
          <w:tcPr>
            <w:tcW w:w="1881" w:type="pct"/>
          </w:tcPr>
          <w:p w14:paraId="65B3529F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Extension of existing DYL’s at the junction to improve access for larger vehicles, including refuse and emergency vehicles</w:t>
            </w:r>
          </w:p>
        </w:tc>
        <w:tc>
          <w:tcPr>
            <w:tcW w:w="388" w:type="pct"/>
          </w:tcPr>
          <w:p w14:paraId="2B7592A7" w14:textId="77777777" w:rsidR="0039047F" w:rsidRPr="0039047F" w:rsidRDefault="0039047F" w:rsidP="00390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581" w:type="pct"/>
          </w:tcPr>
          <w:p w14:paraId="5887D1EE" w14:textId="77777777" w:rsidR="0039047F" w:rsidRPr="0039047F" w:rsidRDefault="0039047F" w:rsidP="00390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b/>
                <w:sz w:val="24"/>
                <w:szCs w:val="24"/>
              </w:rPr>
              <w:t>LSPP</w:t>
            </w:r>
          </w:p>
        </w:tc>
        <w:tc>
          <w:tcPr>
            <w:tcW w:w="678" w:type="pct"/>
          </w:tcPr>
          <w:p w14:paraId="6D8D7951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Wealdstone North</w:t>
            </w:r>
          </w:p>
        </w:tc>
      </w:tr>
      <w:tr w:rsidR="0039047F" w:rsidRPr="0039047F" w14:paraId="0C48AA52" w14:textId="77777777" w:rsidTr="00542A0A">
        <w:trPr>
          <w:trHeight w:val="990"/>
        </w:trPr>
        <w:tc>
          <w:tcPr>
            <w:tcW w:w="248" w:type="pct"/>
          </w:tcPr>
          <w:p w14:paraId="67699DB4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24" w:type="pct"/>
          </w:tcPr>
          <w:p w14:paraId="59D3FFAB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Tintagel Drive</w:t>
            </w:r>
          </w:p>
        </w:tc>
        <w:tc>
          <w:tcPr>
            <w:tcW w:w="1881" w:type="pct"/>
          </w:tcPr>
          <w:p w14:paraId="350437EF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DYL’s at strategic locations to improve access, visibility and address pinch points – therefore allowing refuse and emergency vehicles to pass through unhindered</w:t>
            </w:r>
          </w:p>
        </w:tc>
        <w:tc>
          <w:tcPr>
            <w:tcW w:w="388" w:type="pct"/>
          </w:tcPr>
          <w:p w14:paraId="7DE2AC7A" w14:textId="77777777" w:rsidR="0039047F" w:rsidRPr="0039047F" w:rsidRDefault="0039047F" w:rsidP="00390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581" w:type="pct"/>
          </w:tcPr>
          <w:p w14:paraId="7BFFD0A8" w14:textId="77777777" w:rsidR="0039047F" w:rsidRPr="0039047F" w:rsidRDefault="0039047F" w:rsidP="00390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b/>
                <w:sz w:val="24"/>
                <w:szCs w:val="24"/>
              </w:rPr>
              <w:t>LSPP</w:t>
            </w:r>
          </w:p>
        </w:tc>
        <w:tc>
          <w:tcPr>
            <w:tcW w:w="678" w:type="pct"/>
          </w:tcPr>
          <w:p w14:paraId="1FF4C57A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Canons</w:t>
            </w:r>
          </w:p>
        </w:tc>
      </w:tr>
      <w:tr w:rsidR="0039047F" w:rsidRPr="0039047F" w14:paraId="45BD3BBC" w14:textId="77777777" w:rsidTr="00542A0A">
        <w:trPr>
          <w:trHeight w:val="624"/>
        </w:trPr>
        <w:tc>
          <w:tcPr>
            <w:tcW w:w="248" w:type="pct"/>
          </w:tcPr>
          <w:p w14:paraId="5ABACCD3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224" w:type="pct"/>
          </w:tcPr>
          <w:p w14:paraId="4B50ADF7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9047F">
              <w:rPr>
                <w:rFonts w:ascii="Arial" w:eastAsia="Times New Roman" w:hAnsi="Arial" w:cs="Arial"/>
                <w:sz w:val="24"/>
                <w:szCs w:val="24"/>
              </w:rPr>
              <w:t>Ufford</w:t>
            </w:r>
            <w:proofErr w:type="spellEnd"/>
            <w:r w:rsidRPr="0039047F">
              <w:rPr>
                <w:rFonts w:ascii="Arial" w:eastAsia="Times New Roman" w:hAnsi="Arial" w:cs="Arial"/>
                <w:sz w:val="24"/>
                <w:szCs w:val="24"/>
              </w:rPr>
              <w:t xml:space="preserve"> Road – Tillotson Road </w:t>
            </w:r>
          </w:p>
        </w:tc>
        <w:tc>
          <w:tcPr>
            <w:tcW w:w="1881" w:type="pct"/>
          </w:tcPr>
          <w:p w14:paraId="712ECB79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DYL’s at the junction to improve access and visibility for vehicles turning in &amp; leaving road</w:t>
            </w:r>
          </w:p>
        </w:tc>
        <w:tc>
          <w:tcPr>
            <w:tcW w:w="388" w:type="pct"/>
          </w:tcPr>
          <w:p w14:paraId="2B40CCA1" w14:textId="77777777" w:rsidR="0039047F" w:rsidRPr="0039047F" w:rsidRDefault="0039047F" w:rsidP="00390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581" w:type="pct"/>
          </w:tcPr>
          <w:p w14:paraId="6FF71713" w14:textId="77777777" w:rsidR="0039047F" w:rsidRPr="0039047F" w:rsidRDefault="0039047F" w:rsidP="00390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b/>
                <w:sz w:val="24"/>
                <w:szCs w:val="24"/>
              </w:rPr>
              <w:t>LSPP</w:t>
            </w:r>
          </w:p>
        </w:tc>
        <w:tc>
          <w:tcPr>
            <w:tcW w:w="678" w:type="pct"/>
          </w:tcPr>
          <w:p w14:paraId="753D24E4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Hatch End</w:t>
            </w:r>
          </w:p>
        </w:tc>
      </w:tr>
      <w:tr w:rsidR="0039047F" w:rsidRPr="0039047F" w14:paraId="594CD899" w14:textId="77777777" w:rsidTr="00542A0A">
        <w:trPr>
          <w:trHeight w:val="723"/>
        </w:trPr>
        <w:tc>
          <w:tcPr>
            <w:tcW w:w="248" w:type="pct"/>
          </w:tcPr>
          <w:p w14:paraId="07A96D59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224" w:type="pct"/>
          </w:tcPr>
          <w:p w14:paraId="09D49ED7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Uxbridge Road area (near Bannister Sports Centre)</w:t>
            </w:r>
          </w:p>
        </w:tc>
        <w:tc>
          <w:tcPr>
            <w:tcW w:w="1881" w:type="pct"/>
          </w:tcPr>
          <w:p w14:paraId="3CDE57BA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DYL’s to improve access and visibility for vehicles</w:t>
            </w:r>
          </w:p>
        </w:tc>
        <w:tc>
          <w:tcPr>
            <w:tcW w:w="388" w:type="pct"/>
          </w:tcPr>
          <w:p w14:paraId="38D84832" w14:textId="77777777" w:rsidR="0039047F" w:rsidRPr="0039047F" w:rsidRDefault="0039047F" w:rsidP="00390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581" w:type="pct"/>
          </w:tcPr>
          <w:p w14:paraId="5C5686E5" w14:textId="77777777" w:rsidR="0039047F" w:rsidRPr="0039047F" w:rsidRDefault="0039047F" w:rsidP="00390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b/>
                <w:sz w:val="24"/>
                <w:szCs w:val="24"/>
              </w:rPr>
              <w:t>LSPP</w:t>
            </w:r>
          </w:p>
        </w:tc>
        <w:tc>
          <w:tcPr>
            <w:tcW w:w="678" w:type="pct"/>
          </w:tcPr>
          <w:p w14:paraId="7E81EC22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Harrow Weald and Hatch End</w:t>
            </w:r>
          </w:p>
        </w:tc>
      </w:tr>
      <w:tr w:rsidR="0039047F" w:rsidRPr="0039047F" w14:paraId="3838A90F" w14:textId="77777777" w:rsidTr="00542A0A">
        <w:trPr>
          <w:trHeight w:val="686"/>
        </w:trPr>
        <w:tc>
          <w:tcPr>
            <w:tcW w:w="248" w:type="pct"/>
          </w:tcPr>
          <w:p w14:paraId="741E5659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224" w:type="pct"/>
          </w:tcPr>
          <w:p w14:paraId="4AE37C55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9047F">
              <w:rPr>
                <w:rFonts w:ascii="Arial" w:eastAsia="Times New Roman" w:hAnsi="Arial" w:cs="Arial"/>
                <w:sz w:val="24"/>
                <w:szCs w:val="24"/>
              </w:rPr>
              <w:t>Willowcourt</w:t>
            </w:r>
            <w:proofErr w:type="spellEnd"/>
            <w:r w:rsidRPr="0039047F">
              <w:rPr>
                <w:rFonts w:ascii="Arial" w:eastAsia="Times New Roman" w:hAnsi="Arial" w:cs="Arial"/>
                <w:sz w:val="24"/>
                <w:szCs w:val="24"/>
              </w:rPr>
              <w:t xml:space="preserve"> Avenue – </w:t>
            </w:r>
            <w:proofErr w:type="spellStart"/>
            <w:r w:rsidRPr="0039047F">
              <w:rPr>
                <w:rFonts w:ascii="Arial" w:eastAsia="Times New Roman" w:hAnsi="Arial" w:cs="Arial"/>
                <w:sz w:val="24"/>
                <w:szCs w:val="24"/>
              </w:rPr>
              <w:t>Becmead</w:t>
            </w:r>
            <w:proofErr w:type="spellEnd"/>
            <w:r w:rsidRPr="0039047F">
              <w:rPr>
                <w:rFonts w:ascii="Arial" w:eastAsia="Times New Roman" w:hAnsi="Arial" w:cs="Arial"/>
                <w:sz w:val="24"/>
                <w:szCs w:val="24"/>
              </w:rPr>
              <w:t xml:space="preserve"> Avenue</w:t>
            </w:r>
          </w:p>
        </w:tc>
        <w:tc>
          <w:tcPr>
            <w:tcW w:w="1881" w:type="pct"/>
          </w:tcPr>
          <w:p w14:paraId="1425A737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DYL’s at the junction to improve access and visibility for vehicles turning in &amp; leaving road</w:t>
            </w:r>
          </w:p>
        </w:tc>
        <w:tc>
          <w:tcPr>
            <w:tcW w:w="388" w:type="pct"/>
          </w:tcPr>
          <w:p w14:paraId="038CB6C3" w14:textId="77777777" w:rsidR="0039047F" w:rsidRPr="0039047F" w:rsidRDefault="0039047F" w:rsidP="00390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581" w:type="pct"/>
          </w:tcPr>
          <w:p w14:paraId="484BF8C8" w14:textId="77777777" w:rsidR="0039047F" w:rsidRPr="0039047F" w:rsidRDefault="0039047F" w:rsidP="00390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b/>
                <w:sz w:val="24"/>
                <w:szCs w:val="24"/>
              </w:rPr>
              <w:t>LSPP</w:t>
            </w:r>
          </w:p>
        </w:tc>
        <w:tc>
          <w:tcPr>
            <w:tcW w:w="678" w:type="pct"/>
          </w:tcPr>
          <w:p w14:paraId="2593F55D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Kenton West</w:t>
            </w:r>
          </w:p>
        </w:tc>
      </w:tr>
      <w:tr w:rsidR="0039047F" w:rsidRPr="0039047F" w14:paraId="2C2D5088" w14:textId="77777777" w:rsidTr="00542A0A">
        <w:trPr>
          <w:trHeight w:val="983"/>
        </w:trPr>
        <w:tc>
          <w:tcPr>
            <w:tcW w:w="248" w:type="pct"/>
          </w:tcPr>
          <w:p w14:paraId="70BA67BB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224" w:type="pct"/>
          </w:tcPr>
          <w:p w14:paraId="3A2A757C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Woodlands Drive (including Coppice Close)</w:t>
            </w:r>
          </w:p>
        </w:tc>
        <w:tc>
          <w:tcPr>
            <w:tcW w:w="1881" w:type="pct"/>
          </w:tcPr>
          <w:p w14:paraId="09E9D5F7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 xml:space="preserve">DYL’s at strategic locations to improve access and address pinch points – therefore allowing refuse and emergency vehicles to pass through unhindered </w:t>
            </w:r>
          </w:p>
          <w:p w14:paraId="6AC215E2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14:paraId="32CE5EF0" w14:textId="77777777" w:rsidR="0039047F" w:rsidRPr="0039047F" w:rsidRDefault="0039047F" w:rsidP="00390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581" w:type="pct"/>
          </w:tcPr>
          <w:p w14:paraId="321CDCE1" w14:textId="77777777" w:rsidR="0039047F" w:rsidRPr="0039047F" w:rsidRDefault="0039047F" w:rsidP="00390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b/>
                <w:sz w:val="24"/>
                <w:szCs w:val="24"/>
              </w:rPr>
              <w:t>LSPP</w:t>
            </w:r>
          </w:p>
        </w:tc>
        <w:tc>
          <w:tcPr>
            <w:tcW w:w="678" w:type="pct"/>
          </w:tcPr>
          <w:p w14:paraId="1852665A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Stanmore</w:t>
            </w:r>
          </w:p>
        </w:tc>
      </w:tr>
      <w:tr w:rsidR="0039047F" w:rsidRPr="0039047F" w14:paraId="6B48D178" w14:textId="77777777" w:rsidTr="00542A0A">
        <w:trPr>
          <w:trHeight w:val="873"/>
        </w:trPr>
        <w:tc>
          <w:tcPr>
            <w:tcW w:w="248" w:type="pct"/>
          </w:tcPr>
          <w:p w14:paraId="61772FF8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224" w:type="pct"/>
          </w:tcPr>
          <w:p w14:paraId="347830A2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Woodway Crescent</w:t>
            </w:r>
          </w:p>
        </w:tc>
        <w:tc>
          <w:tcPr>
            <w:tcW w:w="1881" w:type="pct"/>
          </w:tcPr>
          <w:p w14:paraId="01EE9424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>DYL’s on the inner side of the bend to improve access and visibility for larger vehicles, including refuse and emergency vehicles</w:t>
            </w:r>
          </w:p>
        </w:tc>
        <w:tc>
          <w:tcPr>
            <w:tcW w:w="388" w:type="pct"/>
          </w:tcPr>
          <w:p w14:paraId="38B5E206" w14:textId="77777777" w:rsidR="0039047F" w:rsidRPr="0039047F" w:rsidRDefault="0039047F" w:rsidP="00390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581" w:type="pct"/>
          </w:tcPr>
          <w:p w14:paraId="34ACDBD2" w14:textId="77777777" w:rsidR="0039047F" w:rsidRPr="0039047F" w:rsidRDefault="0039047F" w:rsidP="00390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b/>
                <w:sz w:val="24"/>
                <w:szCs w:val="24"/>
              </w:rPr>
              <w:t>LSPP</w:t>
            </w:r>
          </w:p>
        </w:tc>
        <w:tc>
          <w:tcPr>
            <w:tcW w:w="678" w:type="pct"/>
          </w:tcPr>
          <w:p w14:paraId="6679D763" w14:textId="77777777" w:rsidR="0039047F" w:rsidRPr="0039047F" w:rsidRDefault="0039047F" w:rsidP="00390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47F">
              <w:rPr>
                <w:rFonts w:ascii="Arial" w:eastAsia="Times New Roman" w:hAnsi="Arial" w:cs="Arial"/>
                <w:sz w:val="24"/>
                <w:szCs w:val="24"/>
              </w:rPr>
              <w:t xml:space="preserve">Greenhill </w:t>
            </w:r>
          </w:p>
        </w:tc>
      </w:tr>
    </w:tbl>
    <w:p w14:paraId="6398E6FF" w14:textId="77777777" w:rsidR="0039047F" w:rsidRPr="0039047F" w:rsidRDefault="0039047F" w:rsidP="0039047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BE2AEF5" w14:textId="77777777" w:rsidR="0039047F" w:rsidRPr="0039047F" w:rsidRDefault="0039047F" w:rsidP="0039047F">
      <w:pPr>
        <w:spacing w:after="0" w:line="240" w:lineRule="auto"/>
        <w:ind w:left="68"/>
        <w:rPr>
          <w:rFonts w:ascii="Arial" w:eastAsia="Times New Roman" w:hAnsi="Arial" w:cs="Arial"/>
          <w:sz w:val="28"/>
          <w:szCs w:val="28"/>
        </w:rPr>
      </w:pPr>
    </w:p>
    <w:p w14:paraId="3CC4C983" w14:textId="77777777" w:rsidR="0039047F" w:rsidRDefault="0039047F"/>
    <w:sectPr w:rsidR="0039047F" w:rsidSect="00184EC5">
      <w:pgSz w:w="16834" w:h="11909" w:orient="landscape" w:code="9"/>
      <w:pgMar w:top="1276" w:right="1440" w:bottom="1440" w:left="1440" w:header="720" w:footer="43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7F"/>
    <w:rsid w:val="0039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CCD94"/>
  <w15:chartTrackingRefBased/>
  <w15:docId w15:val="{ED8BCC75-D691-4EC1-A446-7BDE9BFE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Uzodike</dc:creator>
  <cp:keywords/>
  <dc:description/>
  <cp:lastModifiedBy>Kenny Uzodike</cp:lastModifiedBy>
  <cp:revision>1</cp:revision>
  <dcterms:created xsi:type="dcterms:W3CDTF">2023-03-08T13:38:00Z</dcterms:created>
  <dcterms:modified xsi:type="dcterms:W3CDTF">2023-03-08T13:40:00Z</dcterms:modified>
</cp:coreProperties>
</file>